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E4584C" w:rsidRPr="005A3A9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584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A85DC0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4584C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070600</w:t>
            </w:r>
            <w:r w:rsidR="00A85DC0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E4584C" w:rsidRPr="005A3A9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:rsidR="00E4584C" w:rsidRPr="00E4584C" w:rsidRDefault="008D6512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Kovářská</w:t>
            </w:r>
            <w:r w:rsidRPr="00E4584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– úprava</w:t>
            </w:r>
            <w:r w:rsidR="00E4584C" w:rsidRPr="00E4584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odlehčovacích komor</w:t>
            </w:r>
          </w:p>
        </w:tc>
      </w:tr>
      <w:tr w:rsidR="00E4584C" w:rsidRPr="005A3A9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A85DC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4584C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Úprava odlehčovací komory</w:t>
            </w:r>
          </w:p>
        </w:tc>
      </w:tr>
      <w:tr w:rsidR="00E4584C" w:rsidRPr="005A3A9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706</w:t>
            </w:r>
          </w:p>
        </w:tc>
      </w:tr>
      <w:tr w:rsidR="00E4584C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E4584C" w:rsidRPr="005A3A9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584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A85DC0">
              <w:rPr>
                <w:rFonts w:ascii="Arial" w:hAnsi="Arial" w:cs="Arial"/>
                <w:b/>
                <w:color w:val="000000"/>
                <w:sz w:val="20"/>
                <w:szCs w:val="20"/>
              </w:rPr>
              <w:t>1310</w:t>
            </w:r>
          </w:p>
        </w:tc>
      </w:tr>
      <w:tr w:rsidR="00E4584C" w:rsidRPr="005A3A9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:rsidR="00E4584C" w:rsidRPr="00E4584C" w:rsidRDefault="00A85DC0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85DC0">
              <w:rPr>
                <w:rFonts w:ascii="Arial" w:hAnsi="Arial" w:cs="Arial"/>
                <w:b/>
                <w:color w:val="000000"/>
                <w:sz w:val="20"/>
                <w:szCs w:val="20"/>
              </w:rPr>
              <w:t>Černá voda/</w:t>
            </w:r>
            <w:proofErr w:type="spellStart"/>
            <w:r w:rsidRPr="00A85DC0">
              <w:rPr>
                <w:rFonts w:ascii="Arial" w:hAnsi="Arial" w:cs="Arial"/>
                <w:b/>
                <w:color w:val="000000"/>
                <w:sz w:val="20"/>
                <w:szCs w:val="20"/>
              </w:rPr>
              <w:t>Jöhstädter</w:t>
            </w:r>
            <w:proofErr w:type="spellEnd"/>
            <w:r w:rsidRPr="00A85DC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5DC0">
              <w:rPr>
                <w:rFonts w:ascii="Arial" w:hAnsi="Arial" w:cs="Arial"/>
                <w:b/>
                <w:color w:val="000000"/>
                <w:sz w:val="20"/>
                <w:szCs w:val="20"/>
              </w:rPr>
              <w:t>Schwarzwasser</w:t>
            </w:r>
            <w:proofErr w:type="spellEnd"/>
            <w:r w:rsidRPr="00A85DC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od pramene po státní hranici</w:t>
            </w:r>
          </w:p>
        </w:tc>
      </w:tr>
      <w:tr w:rsidR="00E4584C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E4584C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:rsidR="00E4584C" w:rsidRPr="00E4584C" w:rsidRDefault="00A85DC0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</w:t>
            </w:r>
            <w:r w:rsidR="00E4584C" w:rsidRPr="00E4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E4584C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:rsidR="00E4584C" w:rsidRPr="00E4584C" w:rsidRDefault="00A85DC0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Kovářská</w:t>
            </w:r>
          </w:p>
        </w:tc>
      </w:tr>
      <w:tr w:rsidR="00E4584C" w:rsidRPr="005A3A97" w:rsidTr="0042746C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:rsidR="00E4584C" w:rsidRPr="00E4584C" w:rsidRDefault="00A85DC0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Kovářská</w:t>
            </w:r>
          </w:p>
        </w:tc>
      </w:tr>
      <w:tr w:rsidR="00E4584C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A85DC0">
              <w:rPr>
                <w:rFonts w:ascii="Arial" w:hAnsi="Arial" w:cs="Arial"/>
                <w:color w:val="000000"/>
                <w:sz w:val="20"/>
                <w:szCs w:val="20"/>
              </w:rPr>
              <w:t>832740</w:t>
            </w:r>
          </w:p>
        </w:tc>
      </w:tr>
      <w:tr w:rsidR="00E4584C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A85DC0">
              <w:rPr>
                <w:rFonts w:ascii="Arial" w:hAnsi="Arial" w:cs="Arial"/>
                <w:color w:val="000000"/>
                <w:sz w:val="20"/>
                <w:szCs w:val="20"/>
              </w:rPr>
              <w:t>988707</w:t>
            </w:r>
          </w:p>
        </w:tc>
      </w:tr>
      <w:tr w:rsidR="00E4584C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6,</w:t>
            </w:r>
            <w:r w:rsidR="00A85DC0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</w:tr>
      <w:tr w:rsidR="002020CB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2020CB" w:rsidRPr="005A3A97" w:rsidRDefault="002020CB" w:rsidP="002020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:rsidR="002020CB" w:rsidRPr="00E4584C" w:rsidRDefault="002020CB" w:rsidP="002020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0CB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2020CB" w:rsidRPr="005A3A97" w:rsidRDefault="002020CB" w:rsidP="002020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:rsidR="002020CB" w:rsidRPr="00E4584C" w:rsidRDefault="002020CB" w:rsidP="002020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2020CB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2020CB" w:rsidRPr="005A3A97" w:rsidRDefault="002020CB" w:rsidP="002020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:rsidR="002020CB" w:rsidRPr="00E4584C" w:rsidRDefault="002020CB" w:rsidP="002020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020CB" w:rsidRPr="005A3A9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:rsidR="002020CB" w:rsidRPr="005A3A97" w:rsidRDefault="002020CB" w:rsidP="002020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:rsidR="002020CB" w:rsidRPr="00E4584C" w:rsidRDefault="002020CB" w:rsidP="002020C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584C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4403F1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4403F1" w:rsidRPr="005A3A97" w:rsidRDefault="004403F1" w:rsidP="004403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:rsidR="004403F1" w:rsidRPr="00E4584C" w:rsidRDefault="004403F1" w:rsidP="004403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8D6512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vypouštění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z odlehčovacích komor</w:t>
            </w:r>
          </w:p>
        </w:tc>
      </w:tr>
      <w:tr w:rsidR="004403F1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4403F1" w:rsidRPr="005A3A97" w:rsidRDefault="004403F1" w:rsidP="004403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:rsidR="004403F1" w:rsidRPr="00E4584C" w:rsidRDefault="004403F1" w:rsidP="004403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403F1" w:rsidRPr="005A3A97" w:rsidTr="000E04A4">
        <w:trPr>
          <w:trHeight w:val="310"/>
          <w:jc w:val="center"/>
        </w:trPr>
        <w:tc>
          <w:tcPr>
            <w:tcW w:w="2972" w:type="dxa"/>
            <w:vAlign w:val="center"/>
            <w:hideMark/>
          </w:tcPr>
          <w:p w:rsidR="004403F1" w:rsidRPr="005A3A97" w:rsidRDefault="001A3E5D" w:rsidP="004403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1" locked="0" layoutInCell="1" allowOverlap="1" wp14:anchorId="76F6BB39" wp14:editId="58A925AA">
                  <wp:simplePos x="0" y="0"/>
                  <wp:positionH relativeFrom="page">
                    <wp:posOffset>-770890</wp:posOffset>
                  </wp:positionH>
                  <wp:positionV relativeFrom="paragraph">
                    <wp:posOffset>203200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403F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vAlign w:val="center"/>
            <w:hideMark/>
          </w:tcPr>
          <w:p w:rsidR="004403F1" w:rsidRPr="00E4584C" w:rsidRDefault="004403F1" w:rsidP="004403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4403F1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4403F1" w:rsidRPr="005A3A97" w:rsidRDefault="004403F1" w:rsidP="004403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noWrap/>
            <w:vAlign w:val="center"/>
            <w:hideMark/>
          </w:tcPr>
          <w:p w:rsidR="004403F1" w:rsidRPr="00E4584C" w:rsidRDefault="004403F1" w:rsidP="004403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403F1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4403F1" w:rsidRPr="005A3A97" w:rsidRDefault="004403F1" w:rsidP="004403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noWrap/>
            <w:vAlign w:val="center"/>
            <w:hideMark/>
          </w:tcPr>
          <w:p w:rsidR="004403F1" w:rsidRPr="00E4584C" w:rsidRDefault="004403F1" w:rsidP="004403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403F1" w:rsidRPr="005A3A97" w:rsidTr="001B315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4403F1" w:rsidRPr="005A3A97" w:rsidRDefault="004403F1" w:rsidP="004403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4403F1" w:rsidRPr="00E4584C" w:rsidRDefault="004403F1" w:rsidP="004403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403F1" w:rsidRPr="005A3A97" w:rsidTr="001B315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4403F1" w:rsidRPr="005A3A97" w:rsidRDefault="004403F1" w:rsidP="004403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4403F1" w:rsidRPr="00E4584C" w:rsidRDefault="004403F1" w:rsidP="004403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4403F1" w:rsidRPr="005A3A97" w:rsidTr="001B315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4403F1" w:rsidRPr="005A3A97" w:rsidRDefault="004403F1" w:rsidP="004403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4403F1" w:rsidRPr="00E4584C" w:rsidRDefault="004403F1" w:rsidP="004403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8D6512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4403F1" w:rsidRPr="005A3A97" w:rsidTr="001B315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4403F1" w:rsidRPr="005A3A97" w:rsidRDefault="004403F1" w:rsidP="004403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4403F1" w:rsidRPr="00E4584C" w:rsidRDefault="004403F1" w:rsidP="004403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8D6512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4B1E69" w:rsidRPr="005A3A97" w:rsidTr="001B315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4B1E69" w:rsidRPr="00E4584C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:rsidTr="001B315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4B1E69" w:rsidRPr="00E4584C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4584C" w:rsidRPr="005A3A97" w:rsidTr="001B315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E4584C" w:rsidRPr="00E4584C" w:rsidRDefault="008D6512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a kanalizace Karlovy Vary, a. s.</w:t>
            </w:r>
            <w:r w:rsidR="00A85DC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4584C" w:rsidRPr="005A3A97" w:rsidTr="001B315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4584C" w:rsidRPr="005A3A97" w:rsidTr="001A3E5D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E4584C" w:rsidRPr="00E4584C" w:rsidRDefault="00493EE3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E4584C" w:rsidRPr="005A3A97" w:rsidTr="001B315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4584C" w:rsidRPr="005A3A97" w:rsidTr="001B315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vlastní</w:t>
            </w:r>
          </w:p>
        </w:tc>
      </w:tr>
      <w:tr w:rsidR="00E4584C" w:rsidRPr="005A3A97" w:rsidTr="00A85DC0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4584C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:rsidR="00E4584C" w:rsidRPr="00E4584C" w:rsidRDefault="00493EE3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Vhodné technické řešení</w:t>
            </w:r>
          </w:p>
        </w:tc>
      </w:tr>
      <w:tr w:rsidR="007263C2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7263C2" w:rsidRPr="005A3A97" w:rsidRDefault="007263C2" w:rsidP="007263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:rsidR="007263C2" w:rsidRPr="00E4584C" w:rsidRDefault="007263C2" w:rsidP="007263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63C2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7263C2" w:rsidRPr="005A3A97" w:rsidRDefault="007263C2" w:rsidP="007263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:rsidR="007263C2" w:rsidRPr="00E4584C" w:rsidRDefault="007263C2" w:rsidP="007263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63C2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7263C2" w:rsidRPr="005A3A97" w:rsidRDefault="007263C2" w:rsidP="007263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:rsidR="007263C2" w:rsidRPr="00E4584C" w:rsidRDefault="007263C2" w:rsidP="007263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63C2" w:rsidRPr="005A3A9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:rsidR="007263C2" w:rsidRPr="005A3A97" w:rsidRDefault="007263C2" w:rsidP="007263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:rsidR="007263C2" w:rsidRPr="00E4584C" w:rsidRDefault="007263C2" w:rsidP="007263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4584C" w:rsidRPr="005A3A9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:rsidR="00E4584C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:rsidR="00E4584C" w:rsidRPr="00E4584C" w:rsidRDefault="00A85DC0" w:rsidP="00E4584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671509</w:t>
            </w:r>
          </w:p>
        </w:tc>
      </w:tr>
      <w:tr w:rsidR="007D35CD" w:rsidRPr="005A3A9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:rsidR="007D35CD" w:rsidRPr="00E4584C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BDD6EE" w:themeFill="accent5" w:themeFillTint="66"/>
            <w:noWrap/>
            <w:vAlign w:val="center"/>
            <w:hideMark/>
          </w:tcPr>
          <w:p w:rsidR="005A3A97" w:rsidRPr="00E4584C" w:rsidRDefault="005A3A97" w:rsidP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584C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:rsidR="00AE6BCA" w:rsidRPr="005A3A97" w:rsidRDefault="00AD0DCC" w:rsidP="00C00B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1" locked="0" layoutInCell="1" allowOverlap="1" wp14:anchorId="4981A872" wp14:editId="4743D1C4">
                  <wp:simplePos x="0" y="0"/>
                  <wp:positionH relativeFrom="page">
                    <wp:posOffset>-930275</wp:posOffset>
                  </wp:positionH>
                  <wp:positionV relativeFrom="paragraph">
                    <wp:posOffset>2587625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6BCA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:rsidR="00A85DC0" w:rsidRPr="00A85DC0" w:rsidRDefault="00C00B51" w:rsidP="00A85D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7D35CD" w:rsidRPr="00E458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5DC0" w:rsidRPr="00A85DC0">
              <w:rPr>
                <w:rFonts w:ascii="Arial" w:hAnsi="Arial" w:cs="Arial"/>
                <w:sz w:val="20"/>
                <w:szCs w:val="20"/>
              </w:rPr>
              <w:t xml:space="preserve">Na základě výsledků pravidelných kontrolních dnů týkajících se hospodaření v ochranných pásmech vodárenské nádrže (dále jen VN) Přísečnice a provedené rizikové analýzy místa odběru jsme identifikovali možné riziko v souvislosti s odlehčením z obecní jednotné kanalizace a případnými haváriemi na ČOV Kovářská, které mohou negativně ovlivnit vodní tok Černá Voda (IDVT 10100495). </w:t>
            </w:r>
            <w:proofErr w:type="spellStart"/>
            <w:r w:rsidR="00972765" w:rsidRPr="006E6F2F">
              <w:rPr>
                <w:rFonts w:ascii="Arial" w:hAnsi="Arial" w:cs="Arial"/>
                <w:sz w:val="20"/>
                <w:szCs w:val="20"/>
              </w:rPr>
              <w:t>V</w:t>
            </w:r>
            <w:r w:rsidR="00972765" w:rsidRPr="006E6F2F">
              <w:rPr>
                <w:rFonts w:ascii="Arial" w:hAnsi="Arial" w:cs="Arial"/>
                <w:sz w:val="20"/>
                <w:szCs w:val="20"/>
              </w:rPr>
              <w:t>ý</w:t>
            </w:r>
            <w:r w:rsidR="006E6F2F">
              <w:rPr>
                <w:rFonts w:ascii="Arial" w:hAnsi="Arial" w:cs="Arial"/>
                <w:sz w:val="20"/>
                <w:szCs w:val="20"/>
              </w:rPr>
              <w:t>u</w:t>
            </w:r>
            <w:r w:rsidR="00972765" w:rsidRPr="006E6F2F">
              <w:rPr>
                <w:rFonts w:ascii="Arial" w:hAnsi="Arial" w:cs="Arial"/>
                <w:sz w:val="20"/>
                <w:szCs w:val="20"/>
              </w:rPr>
              <w:t>stní</w:t>
            </w:r>
            <w:proofErr w:type="spellEnd"/>
            <w:r w:rsidR="00972765" w:rsidRPr="006E6F2F">
              <w:rPr>
                <w:rFonts w:ascii="Arial" w:hAnsi="Arial" w:cs="Arial"/>
                <w:sz w:val="20"/>
                <w:szCs w:val="20"/>
              </w:rPr>
              <w:t xml:space="preserve"> objekt ČOV je až pod odběrem vody pro štolu a na jednotné kanalizaci</w:t>
            </w:r>
            <w:r w:rsidR="006E6F2F">
              <w:rPr>
                <w:rFonts w:ascii="Arial" w:hAnsi="Arial" w:cs="Arial"/>
                <w:sz w:val="20"/>
                <w:szCs w:val="20"/>
              </w:rPr>
              <w:t>.</w:t>
            </w:r>
            <w:r w:rsidR="00972765" w:rsidRPr="006E6F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5DC0" w:rsidRPr="00A85DC0">
              <w:rPr>
                <w:rFonts w:ascii="Arial" w:hAnsi="Arial" w:cs="Arial"/>
                <w:sz w:val="20"/>
                <w:szCs w:val="20"/>
              </w:rPr>
              <w:t xml:space="preserve">Tento tok je současně zdrojem vody převáděné do VN Přísečnice pomocí štoly. V případě havárie či zhoršení kvality vody v toku je možné rychle zabránit šíření znečištění do VN uzavřením tabulového uzávěru do gravitační chodby. </w:t>
            </w:r>
          </w:p>
          <w:p w:rsidR="00A85DC0" w:rsidRPr="00A85DC0" w:rsidRDefault="00A85DC0" w:rsidP="00A85D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DC0">
              <w:rPr>
                <w:rFonts w:ascii="Arial" w:hAnsi="Arial" w:cs="Arial"/>
                <w:sz w:val="20"/>
                <w:szCs w:val="20"/>
              </w:rPr>
              <w:t>V současné době však dochází k určitým zdržením v hlášení mimořádných událostí a jejich dopadů, což může být třeba i důsledkem toho, že ČOV nemá nepřetržitou obsluhu. Tato situace výrazně zvyšuje riziko nekontrolovaného vniku znečištění do VN Přísečnice.</w:t>
            </w:r>
          </w:p>
          <w:p w:rsidR="00A85DC0" w:rsidRPr="00A85DC0" w:rsidRDefault="00A85DC0" w:rsidP="00A85D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DC0">
              <w:rPr>
                <w:rFonts w:ascii="Arial" w:hAnsi="Arial" w:cs="Arial"/>
                <w:sz w:val="20"/>
                <w:szCs w:val="20"/>
              </w:rPr>
              <w:t xml:space="preserve">VN Přísečnice je v současné době zdrojem surové vody pro úpravnu vody Hradiště, která je klíčovým zdrojem Severočeské vodárenské soustavy zásobujícím okresy Chomutov, Most, Teplice, Ústí nad Labem, Louny a Litoměřice. </w:t>
            </w:r>
            <w:r w:rsidR="008D6512" w:rsidRPr="008D6512">
              <w:rPr>
                <w:rFonts w:ascii="Arial" w:hAnsi="Arial" w:cs="Arial"/>
                <w:sz w:val="20"/>
                <w:szCs w:val="20"/>
              </w:rPr>
              <w:t xml:space="preserve">Během rekonstrukce vodní nádrže </w:t>
            </w:r>
            <w:proofErr w:type="spellStart"/>
            <w:r w:rsidR="008D6512" w:rsidRPr="008D6512">
              <w:rPr>
                <w:rFonts w:ascii="Arial" w:hAnsi="Arial" w:cs="Arial"/>
                <w:sz w:val="20"/>
                <w:szCs w:val="20"/>
              </w:rPr>
              <w:t>Cranzahl</w:t>
            </w:r>
            <w:proofErr w:type="spellEnd"/>
            <w:r w:rsidR="008D6512" w:rsidRPr="008D6512">
              <w:rPr>
                <w:rFonts w:ascii="Arial" w:hAnsi="Arial" w:cs="Arial"/>
                <w:sz w:val="20"/>
                <w:szCs w:val="20"/>
              </w:rPr>
              <w:t xml:space="preserve"> plánuje německá strana převádět vodu právě z VN Přísečnice a využívat ji jako záložní zdroj.</w:t>
            </w:r>
            <w:r w:rsidRPr="00A85DC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E6BCA" w:rsidRPr="00E4584C" w:rsidRDefault="00AE6BCA" w:rsidP="00AD0DC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6BCA" w:rsidRPr="005A3A9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:rsidR="00A85DC0" w:rsidRPr="00E4584C" w:rsidRDefault="007D35CD" w:rsidP="006E6F2F">
            <w:pPr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b/>
                <w:sz w:val="20"/>
                <w:szCs w:val="20"/>
              </w:rPr>
              <w:t>Cíl</w:t>
            </w:r>
            <w:r w:rsidR="006E6F2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bookmarkStart w:id="1" w:name="_GoBack"/>
            <w:bookmarkEnd w:id="1"/>
            <w:r w:rsidR="00A85D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3FDD">
              <w:rPr>
                <w:rFonts w:ascii="Arial" w:hAnsi="Arial" w:cs="Arial"/>
                <w:sz w:val="20"/>
                <w:szCs w:val="20"/>
              </w:rPr>
              <w:t>I</w:t>
            </w:r>
            <w:r w:rsidR="00A85DC0">
              <w:rPr>
                <w:rFonts w:ascii="Arial" w:hAnsi="Arial" w:cs="Arial"/>
                <w:sz w:val="20"/>
                <w:szCs w:val="20"/>
              </w:rPr>
              <w:t>nstalace monitorovací sondy</w:t>
            </w:r>
            <w:r w:rsidR="008D6512">
              <w:rPr>
                <w:rFonts w:ascii="Arial" w:hAnsi="Arial" w:cs="Arial"/>
                <w:sz w:val="20"/>
                <w:szCs w:val="20"/>
              </w:rPr>
              <w:t>,</w:t>
            </w:r>
            <w:r w:rsidR="00A85D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5DC0" w:rsidRPr="00A85DC0">
              <w:rPr>
                <w:rFonts w:ascii="Arial" w:hAnsi="Arial" w:cs="Arial"/>
                <w:sz w:val="20"/>
                <w:szCs w:val="20"/>
              </w:rPr>
              <w:t xml:space="preserve">která by </w:t>
            </w:r>
            <w:r w:rsidR="006E6F2F">
              <w:rPr>
                <w:rFonts w:ascii="Arial" w:hAnsi="Arial" w:cs="Arial"/>
                <w:sz w:val="20"/>
                <w:szCs w:val="20"/>
              </w:rPr>
              <w:t xml:space="preserve">ve vodním toku Černá Voda </w:t>
            </w:r>
            <w:r w:rsidR="0042562E">
              <w:rPr>
                <w:rFonts w:ascii="Arial" w:hAnsi="Arial" w:cs="Arial"/>
                <w:sz w:val="20"/>
                <w:szCs w:val="20"/>
              </w:rPr>
              <w:t xml:space="preserve">umožnila </w:t>
            </w:r>
            <w:r w:rsidR="00A85DC0" w:rsidRPr="00A85DC0">
              <w:rPr>
                <w:rFonts w:ascii="Arial" w:hAnsi="Arial" w:cs="Arial"/>
                <w:sz w:val="20"/>
                <w:szCs w:val="20"/>
              </w:rPr>
              <w:t>včas</w:t>
            </w:r>
            <w:r w:rsidR="0042562E">
              <w:rPr>
                <w:rFonts w:ascii="Arial" w:hAnsi="Arial" w:cs="Arial"/>
                <w:sz w:val="20"/>
                <w:szCs w:val="20"/>
              </w:rPr>
              <w:t>né</w:t>
            </w:r>
            <w:r w:rsidR="00A85DC0" w:rsidRPr="00A85DC0">
              <w:rPr>
                <w:rFonts w:ascii="Arial" w:hAnsi="Arial" w:cs="Arial"/>
                <w:sz w:val="20"/>
                <w:szCs w:val="20"/>
              </w:rPr>
              <w:t xml:space="preserve"> zaznamen</w:t>
            </w:r>
            <w:r w:rsidR="0042562E">
              <w:rPr>
                <w:rFonts w:ascii="Arial" w:hAnsi="Arial" w:cs="Arial"/>
                <w:sz w:val="20"/>
                <w:szCs w:val="20"/>
              </w:rPr>
              <w:t>ání</w:t>
            </w:r>
            <w:r w:rsidR="00A85DC0" w:rsidRPr="00A85DC0">
              <w:rPr>
                <w:rFonts w:ascii="Arial" w:hAnsi="Arial" w:cs="Arial"/>
                <w:sz w:val="20"/>
                <w:szCs w:val="20"/>
              </w:rPr>
              <w:t xml:space="preserve"> jak</w:t>
            </w:r>
            <w:r w:rsidR="0042562E">
              <w:rPr>
                <w:rFonts w:ascii="Arial" w:hAnsi="Arial" w:cs="Arial"/>
                <w:sz w:val="20"/>
                <w:szCs w:val="20"/>
              </w:rPr>
              <w:t>ých</w:t>
            </w:r>
            <w:r w:rsidR="00A85DC0" w:rsidRPr="00A85DC0">
              <w:rPr>
                <w:rFonts w:ascii="Arial" w:hAnsi="Arial" w:cs="Arial"/>
                <w:sz w:val="20"/>
                <w:szCs w:val="20"/>
              </w:rPr>
              <w:t>koli</w:t>
            </w:r>
            <w:r w:rsidR="0042562E">
              <w:rPr>
                <w:rFonts w:ascii="Arial" w:hAnsi="Arial" w:cs="Arial"/>
                <w:sz w:val="20"/>
                <w:szCs w:val="20"/>
              </w:rPr>
              <w:t>v</w:t>
            </w:r>
            <w:r w:rsidR="00A85DC0" w:rsidRPr="00A85DC0">
              <w:rPr>
                <w:rFonts w:ascii="Arial" w:hAnsi="Arial" w:cs="Arial"/>
                <w:sz w:val="20"/>
                <w:szCs w:val="20"/>
              </w:rPr>
              <w:t xml:space="preserve"> odchyl</w:t>
            </w:r>
            <w:r w:rsidR="0042562E">
              <w:rPr>
                <w:rFonts w:ascii="Arial" w:hAnsi="Arial" w:cs="Arial"/>
                <w:sz w:val="20"/>
                <w:szCs w:val="20"/>
              </w:rPr>
              <w:t>ek</w:t>
            </w:r>
            <w:r w:rsidR="008D6512">
              <w:rPr>
                <w:rFonts w:ascii="Arial" w:hAnsi="Arial" w:cs="Arial"/>
                <w:sz w:val="20"/>
                <w:szCs w:val="20"/>
              </w:rPr>
              <w:t xml:space="preserve"> od normálního stavu (</w:t>
            </w:r>
            <w:r w:rsidR="0042562E">
              <w:rPr>
                <w:rFonts w:ascii="Arial" w:hAnsi="Arial" w:cs="Arial"/>
                <w:sz w:val="20"/>
                <w:szCs w:val="20"/>
              </w:rPr>
              <w:t xml:space="preserve">například </w:t>
            </w:r>
            <w:r w:rsidR="008D6512">
              <w:rPr>
                <w:rFonts w:ascii="Arial" w:hAnsi="Arial" w:cs="Arial"/>
                <w:sz w:val="20"/>
                <w:szCs w:val="20"/>
              </w:rPr>
              <w:t>poruch)</w:t>
            </w:r>
            <w:r w:rsidR="00A85DC0" w:rsidRPr="00A85DC0">
              <w:rPr>
                <w:rFonts w:ascii="Arial" w:hAnsi="Arial" w:cs="Arial"/>
                <w:sz w:val="20"/>
                <w:szCs w:val="20"/>
              </w:rPr>
              <w:t>.</w:t>
            </w:r>
            <w:r w:rsidR="003B3F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6512">
              <w:rPr>
                <w:rFonts w:ascii="Arial" w:hAnsi="Arial" w:cs="Arial"/>
                <w:sz w:val="20"/>
                <w:szCs w:val="20"/>
              </w:rPr>
              <w:t>Povodí Ohře, s.</w:t>
            </w:r>
            <w:r w:rsidR="004256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6512">
              <w:rPr>
                <w:rFonts w:ascii="Arial" w:hAnsi="Arial" w:cs="Arial"/>
                <w:sz w:val="20"/>
                <w:szCs w:val="20"/>
              </w:rPr>
              <w:t xml:space="preserve">p., by v rámci dispečerského řízení </w:t>
            </w:r>
            <w:r w:rsidR="0042562E">
              <w:rPr>
                <w:rFonts w:ascii="Arial" w:hAnsi="Arial" w:cs="Arial"/>
                <w:sz w:val="20"/>
                <w:szCs w:val="20"/>
              </w:rPr>
              <w:t xml:space="preserve">mohl takovou situaci řešit například uzavřením </w:t>
            </w:r>
            <w:r w:rsidR="008D6512">
              <w:rPr>
                <w:rFonts w:ascii="Arial" w:hAnsi="Arial" w:cs="Arial"/>
                <w:sz w:val="20"/>
                <w:szCs w:val="20"/>
              </w:rPr>
              <w:t>štoly do VN Přísečnice</w:t>
            </w:r>
            <w:r w:rsidR="0042562E">
              <w:rPr>
                <w:rFonts w:ascii="Arial" w:hAnsi="Arial" w:cs="Arial"/>
                <w:sz w:val="20"/>
                <w:szCs w:val="20"/>
              </w:rPr>
              <w:t xml:space="preserve">, čímž by se </w:t>
            </w:r>
            <w:r w:rsidR="008D6512">
              <w:rPr>
                <w:rFonts w:ascii="Arial" w:hAnsi="Arial" w:cs="Arial"/>
                <w:sz w:val="20"/>
                <w:szCs w:val="20"/>
              </w:rPr>
              <w:t>eliminovalo riziko znečištění</w:t>
            </w:r>
            <w:r w:rsidR="003B3FDD" w:rsidRPr="003B3FDD">
              <w:rPr>
                <w:rFonts w:ascii="Arial" w:hAnsi="Arial" w:cs="Arial"/>
                <w:sz w:val="20"/>
                <w:szCs w:val="20"/>
              </w:rPr>
              <w:t xml:space="preserve"> zdroje.</w:t>
            </w:r>
          </w:p>
        </w:tc>
      </w:tr>
      <w:tr w:rsidR="00E4584C" w:rsidRPr="005A3A97" w:rsidTr="001B3154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E4584C" w:rsidRPr="00E4584C" w:rsidRDefault="003B3FDD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E4584C" w:rsidRPr="005A3A97" w:rsidTr="001B3154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B3FDD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E4584C" w:rsidRPr="005A3A97" w:rsidTr="001B3154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B3FDD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E4584C" w:rsidRPr="005A3A97" w:rsidTr="001B315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B3FDD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E4584C" w:rsidRPr="005A3A97" w:rsidTr="001B315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E4584C" w:rsidRPr="005A3A97" w:rsidTr="001B315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E4584C" w:rsidRPr="005A3A97" w:rsidTr="001B3154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4584C" w:rsidRPr="005A3A97" w:rsidTr="003B3FDD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4584C" w:rsidRPr="005A3A97" w:rsidTr="003B3FDD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4584C" w:rsidRPr="005A3A97" w:rsidTr="001B315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E4584C" w:rsidRPr="005A3A9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4584C" w:rsidRPr="005A3A97" w:rsidTr="003B3FDD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noWrap/>
            <w:vAlign w:val="center"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4584C" w:rsidRPr="005A3A97" w:rsidTr="003B3FDD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noWrap/>
            <w:vAlign w:val="center"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4584C" w:rsidRPr="005A3A97" w:rsidTr="000E04A4">
        <w:trPr>
          <w:trHeight w:val="15"/>
          <w:jc w:val="center"/>
        </w:trPr>
        <w:tc>
          <w:tcPr>
            <w:tcW w:w="2972" w:type="dxa"/>
            <w:vAlign w:val="center"/>
            <w:hideMark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noWrap/>
            <w:vAlign w:val="center"/>
            <w:hideMark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E4584C" w:rsidRPr="005A3A97" w:rsidTr="000E04A4">
        <w:trPr>
          <w:trHeight w:val="15"/>
          <w:jc w:val="center"/>
        </w:trPr>
        <w:tc>
          <w:tcPr>
            <w:tcW w:w="2972" w:type="dxa"/>
            <w:vAlign w:val="center"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noWrap/>
            <w:vAlign w:val="center"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4584C" w:rsidRPr="005A3A97" w:rsidTr="000E04A4">
        <w:trPr>
          <w:trHeight w:val="15"/>
          <w:jc w:val="center"/>
        </w:trPr>
        <w:tc>
          <w:tcPr>
            <w:tcW w:w="2972" w:type="dxa"/>
            <w:vAlign w:val="center"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noWrap/>
            <w:vAlign w:val="center"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4584C" w:rsidRPr="005A3A97" w:rsidTr="000E04A4">
        <w:trPr>
          <w:trHeight w:val="15"/>
          <w:jc w:val="center"/>
        </w:trPr>
        <w:tc>
          <w:tcPr>
            <w:tcW w:w="2972" w:type="dxa"/>
            <w:vAlign w:val="center"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9055B3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noWrap/>
            <w:vAlign w:val="center"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4584C" w:rsidRPr="005A3A97" w:rsidTr="000E04A4">
        <w:trPr>
          <w:trHeight w:val="15"/>
          <w:jc w:val="center"/>
        </w:trPr>
        <w:tc>
          <w:tcPr>
            <w:tcW w:w="2972" w:type="dxa"/>
            <w:vAlign w:val="center"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noWrap/>
            <w:vAlign w:val="center"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E4584C" w:rsidRPr="005A3A97" w:rsidTr="000E04A4">
        <w:trPr>
          <w:trHeight w:val="15"/>
          <w:jc w:val="center"/>
        </w:trPr>
        <w:tc>
          <w:tcPr>
            <w:tcW w:w="2972" w:type="dxa"/>
            <w:vAlign w:val="center"/>
          </w:tcPr>
          <w:p w:rsidR="00E4584C" w:rsidRPr="005A3A97" w:rsidRDefault="00E4584C" w:rsidP="00E458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noWrap/>
            <w:vAlign w:val="center"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584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4584C" w:rsidRPr="005A3A97" w:rsidTr="000E04A4">
        <w:trPr>
          <w:trHeight w:val="15"/>
          <w:jc w:val="center"/>
        </w:trPr>
        <w:tc>
          <w:tcPr>
            <w:tcW w:w="2972" w:type="dxa"/>
            <w:vAlign w:val="center"/>
          </w:tcPr>
          <w:p w:rsidR="00E4584C" w:rsidRDefault="00E4584C" w:rsidP="00E4584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noWrap/>
            <w:vAlign w:val="center"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4584C" w:rsidRPr="005A3A97" w:rsidTr="000E04A4">
        <w:trPr>
          <w:trHeight w:val="15"/>
          <w:jc w:val="center"/>
        </w:trPr>
        <w:tc>
          <w:tcPr>
            <w:tcW w:w="2972" w:type="dxa"/>
            <w:vAlign w:val="center"/>
          </w:tcPr>
          <w:p w:rsidR="00E4584C" w:rsidRDefault="00E4584C" w:rsidP="00E4584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9055B3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noWrap/>
            <w:vAlign w:val="center"/>
          </w:tcPr>
          <w:p w:rsidR="00E4584C" w:rsidRPr="00E4584C" w:rsidRDefault="00E4584C" w:rsidP="00E4584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020CB" w:rsidRPr="005A3A9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:rsidR="002020CB" w:rsidRPr="000E17E2" w:rsidRDefault="002020CB" w:rsidP="002020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3B3FD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3B3FDD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:rsidR="000E17E2" w:rsidRPr="000E17E2" w:rsidRDefault="00CD3FB4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0E17E2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E17E2" w:rsidRPr="005A3A9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3B3FD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90" w:type="dxa"/>
            <w:noWrap/>
            <w:vAlign w:val="center"/>
            <w:hideMark/>
          </w:tcPr>
          <w:p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BD3CB6" w:rsidRDefault="00BD3CB6"/>
    <w:p w:rsidR="000108F0" w:rsidRDefault="000108F0"/>
    <w:p w:rsidR="00432988" w:rsidRDefault="00432988"/>
    <w:p w:rsidR="00432988" w:rsidRDefault="00AD0DCC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738523CE">
            <wp:simplePos x="0" y="0"/>
            <wp:positionH relativeFrom="page">
              <wp:align>left</wp:align>
            </wp:positionH>
            <wp:positionV relativeFrom="paragraph">
              <wp:posOffset>171450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988" w:rsidRDefault="00432988"/>
    <w:p w:rsidR="00432988" w:rsidRDefault="00432988"/>
    <w:p w:rsidR="00432988" w:rsidRDefault="00432988"/>
    <w:p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71E" w:rsidRDefault="007E671E" w:rsidP="000108F0">
      <w:pPr>
        <w:spacing w:after="0" w:line="240" w:lineRule="auto"/>
      </w:pPr>
      <w:r>
        <w:separator/>
      </w:r>
    </w:p>
  </w:endnote>
  <w:endnote w:type="continuationSeparator" w:id="0">
    <w:p w:rsidR="007E671E" w:rsidRDefault="007E671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71E" w:rsidRDefault="007E671E" w:rsidP="000108F0">
      <w:pPr>
        <w:spacing w:after="0" w:line="240" w:lineRule="auto"/>
      </w:pPr>
      <w:r>
        <w:separator/>
      </w:r>
    </w:p>
  </w:footnote>
  <w:footnote w:type="continuationSeparator" w:id="0">
    <w:p w:rsidR="007E671E" w:rsidRDefault="007E671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3B3FDD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B3FDD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024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704C2"/>
    <w:rsid w:val="00072709"/>
    <w:rsid w:val="000734AC"/>
    <w:rsid w:val="00073EF2"/>
    <w:rsid w:val="00093373"/>
    <w:rsid w:val="00093EA0"/>
    <w:rsid w:val="000A2918"/>
    <w:rsid w:val="000D5ECD"/>
    <w:rsid w:val="000E04A4"/>
    <w:rsid w:val="000E17E2"/>
    <w:rsid w:val="000E77DF"/>
    <w:rsid w:val="00104861"/>
    <w:rsid w:val="001328B4"/>
    <w:rsid w:val="00140F68"/>
    <w:rsid w:val="00141E72"/>
    <w:rsid w:val="00157071"/>
    <w:rsid w:val="00190501"/>
    <w:rsid w:val="0019473B"/>
    <w:rsid w:val="001A0E9A"/>
    <w:rsid w:val="001A3E5D"/>
    <w:rsid w:val="001B3154"/>
    <w:rsid w:val="001C44F8"/>
    <w:rsid w:val="001D7734"/>
    <w:rsid w:val="001F78F8"/>
    <w:rsid w:val="002020CB"/>
    <w:rsid w:val="00212B1A"/>
    <w:rsid w:val="00230741"/>
    <w:rsid w:val="00243980"/>
    <w:rsid w:val="00243C90"/>
    <w:rsid w:val="00260824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334C92"/>
    <w:rsid w:val="00342C65"/>
    <w:rsid w:val="003600A7"/>
    <w:rsid w:val="00395CA8"/>
    <w:rsid w:val="003B3FDD"/>
    <w:rsid w:val="003B4CDC"/>
    <w:rsid w:val="0042562E"/>
    <w:rsid w:val="00432988"/>
    <w:rsid w:val="004403F1"/>
    <w:rsid w:val="00455EA3"/>
    <w:rsid w:val="004610CC"/>
    <w:rsid w:val="0046230D"/>
    <w:rsid w:val="00475631"/>
    <w:rsid w:val="00491B32"/>
    <w:rsid w:val="00493EE3"/>
    <w:rsid w:val="0049449B"/>
    <w:rsid w:val="004B1E69"/>
    <w:rsid w:val="00531EAF"/>
    <w:rsid w:val="00540DC9"/>
    <w:rsid w:val="00565D92"/>
    <w:rsid w:val="00573A6B"/>
    <w:rsid w:val="00584F92"/>
    <w:rsid w:val="005A3A97"/>
    <w:rsid w:val="005D4B8D"/>
    <w:rsid w:val="00635FCE"/>
    <w:rsid w:val="006425A5"/>
    <w:rsid w:val="006565E8"/>
    <w:rsid w:val="00657CD0"/>
    <w:rsid w:val="0068655F"/>
    <w:rsid w:val="006A7101"/>
    <w:rsid w:val="006C305C"/>
    <w:rsid w:val="006D3926"/>
    <w:rsid w:val="006D5D80"/>
    <w:rsid w:val="006E6F2F"/>
    <w:rsid w:val="006F020F"/>
    <w:rsid w:val="00700CE3"/>
    <w:rsid w:val="007134D5"/>
    <w:rsid w:val="007263C2"/>
    <w:rsid w:val="00751AA0"/>
    <w:rsid w:val="007727C8"/>
    <w:rsid w:val="00772B53"/>
    <w:rsid w:val="00776570"/>
    <w:rsid w:val="007B3769"/>
    <w:rsid w:val="007D35CD"/>
    <w:rsid w:val="007E671E"/>
    <w:rsid w:val="008132AA"/>
    <w:rsid w:val="00836092"/>
    <w:rsid w:val="008A53FC"/>
    <w:rsid w:val="008B5D30"/>
    <w:rsid w:val="008D6512"/>
    <w:rsid w:val="008E348F"/>
    <w:rsid w:val="008F3F11"/>
    <w:rsid w:val="00900089"/>
    <w:rsid w:val="009055B3"/>
    <w:rsid w:val="009114AA"/>
    <w:rsid w:val="00915607"/>
    <w:rsid w:val="009445CD"/>
    <w:rsid w:val="00972765"/>
    <w:rsid w:val="009C5BAC"/>
    <w:rsid w:val="009D5F7B"/>
    <w:rsid w:val="009E28C7"/>
    <w:rsid w:val="009E7424"/>
    <w:rsid w:val="00A13939"/>
    <w:rsid w:val="00A155A6"/>
    <w:rsid w:val="00A2148F"/>
    <w:rsid w:val="00A406F2"/>
    <w:rsid w:val="00A85DC0"/>
    <w:rsid w:val="00A85F96"/>
    <w:rsid w:val="00A87FA0"/>
    <w:rsid w:val="00AD0DCC"/>
    <w:rsid w:val="00AD6E39"/>
    <w:rsid w:val="00AE6BCA"/>
    <w:rsid w:val="00B06E2C"/>
    <w:rsid w:val="00B23411"/>
    <w:rsid w:val="00B603FE"/>
    <w:rsid w:val="00B75340"/>
    <w:rsid w:val="00B9657D"/>
    <w:rsid w:val="00B96CA6"/>
    <w:rsid w:val="00BC5AF5"/>
    <w:rsid w:val="00BC610A"/>
    <w:rsid w:val="00BD3CB6"/>
    <w:rsid w:val="00C00B51"/>
    <w:rsid w:val="00C034B2"/>
    <w:rsid w:val="00C1730D"/>
    <w:rsid w:val="00C52450"/>
    <w:rsid w:val="00C85C54"/>
    <w:rsid w:val="00CB0B4A"/>
    <w:rsid w:val="00CB7FDC"/>
    <w:rsid w:val="00CC527E"/>
    <w:rsid w:val="00CD119D"/>
    <w:rsid w:val="00CD2A07"/>
    <w:rsid w:val="00CD3FB4"/>
    <w:rsid w:val="00CE67B1"/>
    <w:rsid w:val="00D21727"/>
    <w:rsid w:val="00D42D68"/>
    <w:rsid w:val="00D93CF1"/>
    <w:rsid w:val="00D947D7"/>
    <w:rsid w:val="00DA0B41"/>
    <w:rsid w:val="00DB0524"/>
    <w:rsid w:val="00DC7CF9"/>
    <w:rsid w:val="00DD4A56"/>
    <w:rsid w:val="00DE6559"/>
    <w:rsid w:val="00E03049"/>
    <w:rsid w:val="00E13B9E"/>
    <w:rsid w:val="00E4584C"/>
    <w:rsid w:val="00E57256"/>
    <w:rsid w:val="00E640A1"/>
    <w:rsid w:val="00E8573C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458D7"/>
    <w:rsid w:val="00F845D5"/>
    <w:rsid w:val="00F91E64"/>
    <w:rsid w:val="00FB106A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6cf,#6ff"/>
    </o:shapedefaults>
    <o:shapelayout v:ext="edit">
      <o:idmap v:ext="edit" data="1"/>
    </o:shapelayout>
  </w:shapeDefaults>
  <w:decimalSymbol w:val=","/>
  <w:listSeparator w:val=";"/>
  <w14:docId w14:val="4D748820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7E337-16B5-4506-BD97-1B856CE39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693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2021-10-11T11:26:00Z</cp:lastPrinted>
  <dcterms:created xsi:type="dcterms:W3CDTF">2026-02-18T10:56:00Z</dcterms:created>
  <dcterms:modified xsi:type="dcterms:W3CDTF">2026-04-13T11:09:00Z</dcterms:modified>
</cp:coreProperties>
</file>